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62" w:rsidRPr="00884662" w:rsidRDefault="00884662" w:rsidP="00884662">
      <w:pPr>
        <w:spacing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</w:p>
    <w:p w:rsidR="00884662" w:rsidRPr="00884662" w:rsidRDefault="00884662" w:rsidP="00884662">
      <w:pPr>
        <w:spacing w:line="240" w:lineRule="auto"/>
        <w:rPr>
          <w:rFonts w:ascii="Times New Roman" w:eastAsia="Times New Roman" w:hAnsi="Times New Roman" w:cs="Times New Roman"/>
          <w:b/>
          <w:szCs w:val="24"/>
          <w:lang w:eastAsia="es-ES"/>
        </w:rPr>
      </w:pPr>
      <w:r w:rsidRPr="00884662">
        <w:rPr>
          <w:rFonts w:ascii="Times New Roman" w:eastAsia="Times New Roman" w:hAnsi="Times New Roman" w:cs="Times New Roman"/>
          <w:b/>
          <w:szCs w:val="24"/>
          <w:lang w:eastAsia="es-ES"/>
        </w:rPr>
        <w:t>GRIPEAREN AURKAKO 2020-2021 TXERTAKETA-KANPAINA.-</w:t>
      </w:r>
    </w:p>
    <w:p w:rsidR="00884662" w:rsidRDefault="00884662" w:rsidP="00884662">
      <w:pPr>
        <w:spacing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884662">
        <w:rPr>
          <w:rFonts w:ascii="Times New Roman" w:eastAsia="Times New Roman" w:hAnsi="Times New Roman" w:cs="Times New Roman"/>
          <w:szCs w:val="24"/>
          <w:lang w:eastAsia="es-ES"/>
        </w:rPr>
        <w:br/>
      </w:r>
      <w:r w:rsidRPr="00884662">
        <w:rPr>
          <w:rFonts w:ascii="Times New Roman" w:eastAsia="Times New Roman" w:hAnsi="Times New Roman" w:cs="Times New Roman"/>
          <w:szCs w:val="24"/>
          <w:lang w:eastAsia="es-ES"/>
        </w:rPr>
        <w:br/>
        <w:t>Gripearen aurkako 2020-2021 txertaketa-kanpaina gaur egungo Covid-19 pandemiaren esparruan garatuko da. Txertaketa-kanpaina honi buruzko albiste nahasiak saihesteko, MUGEJUk mutualistei gogorarazi die sistemak 2018tik indarrean dagoen egutegi komuna betetzen dela bermatzen duela.</w:t>
      </w:r>
    </w:p>
    <w:p w:rsidR="00884662" w:rsidRDefault="00884662" w:rsidP="00884662">
      <w:pPr>
        <w:spacing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884662">
        <w:rPr>
          <w:rFonts w:ascii="Times New Roman" w:eastAsia="Times New Roman" w:hAnsi="Times New Roman" w:cs="Times New Roman"/>
          <w:szCs w:val="24"/>
          <w:lang w:eastAsia="es-ES"/>
        </w:rPr>
        <w:br/>
      </w:r>
      <w:r w:rsidRPr="00884662">
        <w:rPr>
          <w:rFonts w:ascii="Times New Roman" w:eastAsia="Times New Roman" w:hAnsi="Times New Roman" w:cs="Times New Roman"/>
          <w:szCs w:val="24"/>
          <w:lang w:eastAsia="es-ES"/>
        </w:rPr>
        <w:br/>
        <w:t>Aurten, Osasun Ministerioak eta autonomia-erkidegoek modu zentralizatuan erosi dituzte txertoak. Gripearen kanpainan beharrezkoak diren txerto-dosien hornidura (laster hasiko da kanpaina) ziurtatuta dago bai aukera publikoko mutualistentzat, bai erakunde itundukoentzat. Txerto horiek, aurreko kanpainan bezala, txertaketa-zentro publiko edo itunduen bidez jasoko dira, mutualistaren estalduraren arabera. Farmazia-bulegoen bidezko sarbidea mugatua izango da, hornidura mugatua baitago.</w:t>
      </w:r>
      <w:r w:rsidRPr="00884662">
        <w:rPr>
          <w:rFonts w:ascii="Times New Roman" w:eastAsia="Times New Roman" w:hAnsi="Times New Roman" w:cs="Times New Roman"/>
          <w:szCs w:val="24"/>
          <w:lang w:eastAsia="es-ES"/>
        </w:rPr>
        <w:br/>
      </w:r>
    </w:p>
    <w:p w:rsidR="00884662" w:rsidRDefault="00884662" w:rsidP="00884662">
      <w:pPr>
        <w:spacing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884662">
        <w:rPr>
          <w:rFonts w:ascii="Times New Roman" w:eastAsia="Times New Roman" w:hAnsi="Times New Roman" w:cs="Times New Roman"/>
          <w:szCs w:val="24"/>
          <w:lang w:eastAsia="es-ES"/>
        </w:rPr>
        <w:br/>
        <w:t>Arrisku-taldeak</w:t>
      </w:r>
      <w:r w:rsidRPr="00884662">
        <w:rPr>
          <w:rFonts w:ascii="Times New Roman" w:eastAsia="Times New Roman" w:hAnsi="Times New Roman" w:cs="Times New Roman"/>
          <w:szCs w:val="24"/>
          <w:lang w:eastAsia="es-ES"/>
        </w:rPr>
        <w:br/>
      </w:r>
    </w:p>
    <w:p w:rsidR="00884662" w:rsidRDefault="00884662" w:rsidP="00884662">
      <w:pPr>
        <w:spacing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884662">
        <w:rPr>
          <w:rFonts w:ascii="Times New Roman" w:eastAsia="Times New Roman" w:hAnsi="Times New Roman" w:cs="Times New Roman"/>
          <w:szCs w:val="24"/>
          <w:lang w:eastAsia="es-ES"/>
        </w:rPr>
        <w:br/>
        <w:t>Gripearen aurkako txertoaren kasuan, aukera publikoko mutualistek (GSIN) medikuarekin edo osasun-zentroarekin harremanetan jarri beharko dute. Itundutako erakunderen batera atxikitako mutualistak beren erreferentzia-zentroarekin harremanetan jarri beharko dira, eta dagokion medikuak aginduko die arrisku-taldeetan dauden pazienteei txertoa emateko. Kontuan hartu behar da medikuaren txostena behar dela 65 urtetik gorakoak ez diren arrisku-pertsonentzat.</w:t>
      </w:r>
    </w:p>
    <w:p w:rsidR="00884662" w:rsidRDefault="00884662" w:rsidP="00884662">
      <w:pPr>
        <w:spacing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884662">
        <w:rPr>
          <w:rFonts w:ascii="Times New Roman" w:eastAsia="Times New Roman" w:hAnsi="Times New Roman" w:cs="Times New Roman"/>
          <w:szCs w:val="24"/>
          <w:lang w:eastAsia="es-ES"/>
        </w:rPr>
        <w:br/>
      </w:r>
      <w:r w:rsidRPr="00884662">
        <w:rPr>
          <w:rFonts w:ascii="Times New Roman" w:eastAsia="Times New Roman" w:hAnsi="Times New Roman" w:cs="Times New Roman"/>
          <w:szCs w:val="24"/>
          <w:lang w:eastAsia="es-ES"/>
        </w:rPr>
        <w:br/>
        <w:t>Erakunde bakoitzak txertaketa zein egutegi, zentro eta ordutegitan egingo den jakinarazi behar die mutualistei, eta Zerbitzuen Karteran sartutako prebentzio-programak gauzatzeko behar diren baliabideak izan behar ditu.</w:t>
      </w:r>
    </w:p>
    <w:p w:rsidR="00884662" w:rsidRPr="00884662" w:rsidRDefault="00884662" w:rsidP="00884662">
      <w:pPr>
        <w:spacing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884662">
        <w:rPr>
          <w:rFonts w:ascii="Times New Roman" w:eastAsia="Times New Roman" w:hAnsi="Times New Roman" w:cs="Times New Roman"/>
          <w:szCs w:val="24"/>
          <w:lang w:eastAsia="es-ES"/>
        </w:rPr>
        <w:br/>
      </w:r>
      <w:r w:rsidRPr="00884662">
        <w:rPr>
          <w:rFonts w:ascii="Times New Roman" w:eastAsia="Times New Roman" w:hAnsi="Times New Roman" w:cs="Times New Roman"/>
          <w:szCs w:val="24"/>
          <w:lang w:eastAsia="es-ES"/>
        </w:rPr>
        <w:br/>
        <w:t>Farmazia-bulegoak</w:t>
      </w:r>
      <w:r w:rsidRPr="00884662">
        <w:rPr>
          <w:rFonts w:ascii="Times New Roman" w:eastAsia="Times New Roman" w:hAnsi="Times New Roman" w:cs="Times New Roman"/>
          <w:szCs w:val="24"/>
          <w:lang w:eastAsia="es-ES"/>
        </w:rPr>
        <w:br/>
      </w:r>
      <w:r w:rsidRPr="00884662">
        <w:rPr>
          <w:rFonts w:ascii="Times New Roman" w:eastAsia="Times New Roman" w:hAnsi="Times New Roman" w:cs="Times New Roman"/>
          <w:szCs w:val="24"/>
          <w:lang w:eastAsia="es-ES"/>
        </w:rPr>
        <w:br/>
        <w:t xml:space="preserve">Erosketa Farmazia Bulegoan egiten bada, kontuan hartu behar da mutualistak txertoaren prezio osoa ordaindu beharko duela eta, ondoren, farmaziaren fakturarekin, hura atxikita </w:t>
      </w:r>
      <w:proofErr w:type="gramStart"/>
      <w:r w:rsidRPr="00884662">
        <w:rPr>
          <w:rFonts w:ascii="Times New Roman" w:eastAsia="Times New Roman" w:hAnsi="Times New Roman" w:cs="Times New Roman"/>
          <w:szCs w:val="24"/>
          <w:lang w:eastAsia="es-ES"/>
        </w:rPr>
        <w:t>dagoen</w:t>
      </w:r>
      <w:proofErr w:type="gramEnd"/>
      <w:r w:rsidRPr="00884662">
        <w:rPr>
          <w:rFonts w:ascii="Times New Roman" w:eastAsia="Times New Roman" w:hAnsi="Times New Roman" w:cs="Times New Roman"/>
          <w:szCs w:val="24"/>
          <w:lang w:eastAsia="es-ES"/>
        </w:rPr>
        <w:t xml:space="preserve"> erakundeari osorik itzultzeko eskatu beharko diola. Itzultzeko eskubidea izango du, baldin eta 65 urte baino gehiago baditu edo arrisku-taldeko kidea bada, eta dagokion txosten medikoan hala adierazten bada.</w:t>
      </w:r>
    </w:p>
    <w:p w:rsidR="00884662" w:rsidRPr="00884662" w:rsidRDefault="00884662" w:rsidP="00884662">
      <w:pPr>
        <w:spacing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</w:p>
    <w:p w:rsidR="00E44062" w:rsidRDefault="00884662" w:rsidP="00884662">
      <w:bookmarkStart w:id="0" w:name="_GoBack"/>
      <w:bookmarkEnd w:id="0"/>
    </w:p>
    <w:sectPr w:rsidR="00E44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62"/>
    <w:rsid w:val="00251DC3"/>
    <w:rsid w:val="0076439C"/>
    <w:rsid w:val="00884662"/>
    <w:rsid w:val="008A11D5"/>
    <w:rsid w:val="00904432"/>
    <w:rsid w:val="00AF5E66"/>
    <w:rsid w:val="00B47D49"/>
    <w:rsid w:val="00C6049A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C3"/>
    <w:pPr>
      <w:spacing w:after="0"/>
      <w:jc w:val="both"/>
    </w:pPr>
    <w:rPr>
      <w:rFonts w:ascii="Avenir LT Std 55 Roman" w:hAnsi="Avenir LT Std 55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51DC3"/>
    <w:pPr>
      <w:keepNext/>
      <w:keepLines/>
      <w:spacing w:before="240" w:after="240"/>
      <w:jc w:val="left"/>
      <w:outlineLvl w:val="0"/>
    </w:pPr>
    <w:rPr>
      <w:rFonts w:ascii="Open Sans Extrabold" w:eastAsiaTheme="majorEastAsia" w:hAnsi="Open Sans Extrabold" w:cstheme="majorBidi"/>
      <w:b/>
      <w:bCs/>
      <w:color w:val="1F497D" w:themeColor="text2"/>
      <w:sz w:val="5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4432"/>
    <w:pPr>
      <w:keepNext/>
      <w:keepLines/>
      <w:spacing w:before="240" w:after="240"/>
      <w:outlineLvl w:val="1"/>
    </w:pPr>
    <w:rPr>
      <w:rFonts w:ascii="Open Sans" w:eastAsiaTheme="majorEastAsia" w:hAnsi="Open Sans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7915"/>
    <w:pPr>
      <w:keepNext/>
      <w:keepLines/>
      <w:spacing w:before="200" w:after="120"/>
      <w:outlineLvl w:val="2"/>
    </w:pPr>
    <w:rPr>
      <w:rFonts w:ascii="Open Sans Light" w:eastAsiaTheme="majorEastAsia" w:hAnsi="Open Sans Light" w:cstheme="majorBidi"/>
      <w:b/>
      <w:bCs/>
      <w:color w:val="808080" w:themeColor="background1" w:themeShade="8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43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4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Open Sans Extrabold" w:eastAsiaTheme="majorEastAsia" w:hAnsi="Open Sans Extrabol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47D49"/>
    <w:rPr>
      <w:rFonts w:ascii="Open Sans Extrabold" w:eastAsiaTheme="majorEastAsia" w:hAnsi="Open Sans Extrabold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904432"/>
    <w:pPr>
      <w:spacing w:after="0" w:line="240" w:lineRule="auto"/>
    </w:pPr>
    <w:rPr>
      <w:rFonts w:ascii="Avenir LT Std 55 Roman" w:hAnsi="Avenir LT Std 55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51DC3"/>
    <w:rPr>
      <w:rFonts w:ascii="Open Sans Extrabold" w:eastAsiaTheme="majorEastAsia" w:hAnsi="Open Sans Extrabold" w:cstheme="majorBidi"/>
      <w:b/>
      <w:bCs/>
      <w:color w:val="1F497D" w:themeColor="text2"/>
      <w:sz w:val="5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04432"/>
    <w:rPr>
      <w:rFonts w:ascii="Open Sans" w:eastAsiaTheme="majorEastAsia" w:hAnsi="Open Sans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9044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044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43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FE7915"/>
    <w:rPr>
      <w:rFonts w:ascii="Open Sans Light" w:eastAsiaTheme="majorEastAsia" w:hAnsi="Open Sans Light" w:cstheme="majorBidi"/>
      <w:b/>
      <w:bCs/>
      <w:color w:val="808080" w:themeColor="background1" w:themeShade="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C3"/>
    <w:pPr>
      <w:spacing w:after="0"/>
      <w:jc w:val="both"/>
    </w:pPr>
    <w:rPr>
      <w:rFonts w:ascii="Avenir LT Std 55 Roman" w:hAnsi="Avenir LT Std 55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51DC3"/>
    <w:pPr>
      <w:keepNext/>
      <w:keepLines/>
      <w:spacing w:before="240" w:after="240"/>
      <w:jc w:val="left"/>
      <w:outlineLvl w:val="0"/>
    </w:pPr>
    <w:rPr>
      <w:rFonts w:ascii="Open Sans Extrabold" w:eastAsiaTheme="majorEastAsia" w:hAnsi="Open Sans Extrabold" w:cstheme="majorBidi"/>
      <w:b/>
      <w:bCs/>
      <w:color w:val="1F497D" w:themeColor="text2"/>
      <w:sz w:val="5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4432"/>
    <w:pPr>
      <w:keepNext/>
      <w:keepLines/>
      <w:spacing w:before="240" w:after="240"/>
      <w:outlineLvl w:val="1"/>
    </w:pPr>
    <w:rPr>
      <w:rFonts w:ascii="Open Sans" w:eastAsiaTheme="majorEastAsia" w:hAnsi="Open Sans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7915"/>
    <w:pPr>
      <w:keepNext/>
      <w:keepLines/>
      <w:spacing w:before="200" w:after="120"/>
      <w:outlineLvl w:val="2"/>
    </w:pPr>
    <w:rPr>
      <w:rFonts w:ascii="Open Sans Light" w:eastAsiaTheme="majorEastAsia" w:hAnsi="Open Sans Light" w:cstheme="majorBidi"/>
      <w:b/>
      <w:bCs/>
      <w:color w:val="808080" w:themeColor="background1" w:themeShade="8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43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4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Open Sans Extrabold" w:eastAsiaTheme="majorEastAsia" w:hAnsi="Open Sans Extrabol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47D49"/>
    <w:rPr>
      <w:rFonts w:ascii="Open Sans Extrabold" w:eastAsiaTheme="majorEastAsia" w:hAnsi="Open Sans Extrabold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904432"/>
    <w:pPr>
      <w:spacing w:after="0" w:line="240" w:lineRule="auto"/>
    </w:pPr>
    <w:rPr>
      <w:rFonts w:ascii="Avenir LT Std 55 Roman" w:hAnsi="Avenir LT Std 55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51DC3"/>
    <w:rPr>
      <w:rFonts w:ascii="Open Sans Extrabold" w:eastAsiaTheme="majorEastAsia" w:hAnsi="Open Sans Extrabold" w:cstheme="majorBidi"/>
      <w:b/>
      <w:bCs/>
      <w:color w:val="1F497D" w:themeColor="text2"/>
      <w:sz w:val="5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04432"/>
    <w:rPr>
      <w:rFonts w:ascii="Open Sans" w:eastAsiaTheme="majorEastAsia" w:hAnsi="Open Sans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9044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044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43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FE7915"/>
    <w:rPr>
      <w:rFonts w:ascii="Open Sans Light" w:eastAsiaTheme="majorEastAsia" w:hAnsi="Open Sans Light" w:cstheme="majorBidi"/>
      <w:b/>
      <w:bCs/>
      <w:color w:val="808080" w:themeColor="background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 Sindical LAB Bilbao</dc:creator>
  <cp:lastModifiedBy>Junta Sindical LAB Bilbao</cp:lastModifiedBy>
  <cp:revision>1</cp:revision>
  <dcterms:created xsi:type="dcterms:W3CDTF">2020-10-06T09:33:00Z</dcterms:created>
  <dcterms:modified xsi:type="dcterms:W3CDTF">2020-10-06T09:43:00Z</dcterms:modified>
</cp:coreProperties>
</file>